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7C61A500" w:rsidR="00EB7BEA" w:rsidRPr="008065F7" w:rsidRDefault="004E3F9F" w:rsidP="00EB7BEA">
      <w:pPr>
        <w:tabs>
          <w:tab w:val="left" w:pos="720"/>
        </w:tabs>
        <w:suppressAutoHyphens/>
        <w:jc w:val="center"/>
        <w:rPr>
          <w:b/>
          <w:sz w:val="28"/>
          <w:szCs w:val="28"/>
          <w:lang w:eastAsia="ar-SA"/>
        </w:rPr>
      </w:pPr>
      <w:r>
        <w:rPr>
          <w:b/>
          <w:sz w:val="28"/>
          <w:szCs w:val="28"/>
          <w:lang w:eastAsia="ar-SA"/>
        </w:rPr>
        <w:t xml:space="preserve"> </w:t>
      </w:r>
      <w:r w:rsidR="00EB7BEA" w:rsidRPr="008065F7">
        <w:rPr>
          <w:b/>
          <w:sz w:val="28"/>
          <w:szCs w:val="28"/>
          <w:lang w:eastAsia="ar-SA"/>
        </w:rPr>
        <w:t>Усть-Пристанского района на</w:t>
      </w:r>
      <w:r w:rsidR="00133704">
        <w:rPr>
          <w:b/>
          <w:sz w:val="28"/>
          <w:szCs w:val="28"/>
          <w:lang w:eastAsia="ar-SA"/>
        </w:rPr>
        <w:t xml:space="preserve"> 22</w:t>
      </w:r>
      <w:r w:rsidR="00EB7BEA" w:rsidRPr="008065F7">
        <w:rPr>
          <w:b/>
          <w:sz w:val="28"/>
          <w:szCs w:val="28"/>
          <w:lang w:eastAsia="ar-SA"/>
        </w:rPr>
        <w:t>.</w:t>
      </w:r>
      <w:r w:rsidR="00937CAF">
        <w:rPr>
          <w:b/>
          <w:sz w:val="28"/>
          <w:szCs w:val="28"/>
          <w:lang w:eastAsia="ar-SA"/>
        </w:rPr>
        <w:t>0</w:t>
      </w:r>
      <w:r w:rsidR="00D41130">
        <w:rPr>
          <w:b/>
          <w:sz w:val="28"/>
          <w:szCs w:val="28"/>
          <w:lang w:eastAsia="ar-SA"/>
        </w:rPr>
        <w:t>4</w:t>
      </w:r>
      <w:r w:rsidR="00EB7BEA" w:rsidRPr="008065F7">
        <w:rPr>
          <w:b/>
          <w:sz w:val="28"/>
          <w:szCs w:val="28"/>
          <w:lang w:eastAsia="ar-SA"/>
        </w:rPr>
        <w:t>.202</w:t>
      </w:r>
      <w:r w:rsidR="003648FF">
        <w:rPr>
          <w:b/>
          <w:sz w:val="28"/>
          <w:szCs w:val="28"/>
          <w:lang w:eastAsia="ar-SA"/>
        </w:rPr>
        <w:t>6</w:t>
      </w:r>
      <w:r w:rsidR="00EB7BEA"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4B0785A0" w14:textId="43376633" w:rsidR="00CA2130" w:rsidRDefault="00CA2130" w:rsidP="00CA2130">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и неблагоприятных метеоявлений не прогнозируется.</w:t>
      </w:r>
    </w:p>
    <w:p w14:paraId="1E537C8C" w14:textId="77777777" w:rsidR="00CA2130" w:rsidRDefault="00CA2130" w:rsidP="003648FF">
      <w:pPr>
        <w:pStyle w:val="docdata"/>
        <w:tabs>
          <w:tab w:val="left" w:pos="7801"/>
        </w:tabs>
        <w:spacing w:before="0" w:beforeAutospacing="0" w:after="0" w:afterAutospacing="0"/>
        <w:jc w:val="center"/>
        <w:rPr>
          <w:sz w:val="28"/>
          <w:szCs w:val="28"/>
          <w:lang w:eastAsia="en-US"/>
        </w:rPr>
      </w:pPr>
    </w:p>
    <w:p w14:paraId="62F5A6D8" w14:textId="4F41F5D0" w:rsidR="003648FF" w:rsidRDefault="00281F86" w:rsidP="003648FF">
      <w:pPr>
        <w:pStyle w:val="docdata"/>
        <w:tabs>
          <w:tab w:val="left" w:pos="7801"/>
        </w:tabs>
        <w:spacing w:before="0" w:beforeAutospacing="0" w:after="0" w:afterAutospacing="0"/>
        <w:jc w:val="center"/>
      </w:pPr>
      <w:r>
        <w:rPr>
          <w:b/>
          <w:bCs/>
          <w:color w:val="000000"/>
          <w:sz w:val="28"/>
          <w:szCs w:val="28"/>
        </w:rPr>
        <w:t>ПРОГНОЗ</w:t>
      </w:r>
      <w:r w:rsidR="00133704">
        <w:rPr>
          <w:b/>
          <w:bCs/>
          <w:color w:val="000000"/>
          <w:sz w:val="28"/>
          <w:szCs w:val="28"/>
        </w:rPr>
        <w:t xml:space="preserve"> ПОГОДЫ НА 2</w:t>
      </w:r>
      <w:r w:rsidR="00842758">
        <w:rPr>
          <w:b/>
          <w:bCs/>
          <w:color w:val="000000"/>
          <w:sz w:val="28"/>
          <w:szCs w:val="28"/>
        </w:rPr>
        <w:t>2</w:t>
      </w:r>
      <w:r w:rsidR="00937CAF">
        <w:rPr>
          <w:b/>
          <w:bCs/>
          <w:color w:val="000000"/>
          <w:sz w:val="28"/>
          <w:szCs w:val="28"/>
        </w:rPr>
        <w:t>.0</w:t>
      </w:r>
      <w:r w:rsidR="00D41130">
        <w:rPr>
          <w:b/>
          <w:bCs/>
          <w:color w:val="000000"/>
          <w:sz w:val="28"/>
          <w:szCs w:val="28"/>
        </w:rPr>
        <w:t>4</w:t>
      </w:r>
      <w:r w:rsidR="003648FF">
        <w:rPr>
          <w:b/>
          <w:bCs/>
          <w:color w:val="000000"/>
          <w:sz w:val="28"/>
          <w:szCs w:val="28"/>
        </w:rPr>
        <w:t>.2026г.</w:t>
      </w:r>
    </w:p>
    <w:p w14:paraId="1D421D6A" w14:textId="367D9AC0" w:rsidR="00333A9E" w:rsidRDefault="003648FF" w:rsidP="008F07CE">
      <w:pPr>
        <w:tabs>
          <w:tab w:val="left" w:pos="6624"/>
        </w:tabs>
        <w:rPr>
          <w:rFonts w:eastAsiaTheme="minorEastAsia" w:cstheme="minorBidi"/>
          <w:bCs/>
          <w:sz w:val="28"/>
          <w:szCs w:val="22"/>
        </w:rPr>
      </w:pPr>
      <w:r>
        <w:rPr>
          <w:b/>
          <w:bCs/>
          <w:color w:val="000000"/>
          <w:sz w:val="28"/>
          <w:szCs w:val="28"/>
        </w:rPr>
        <w:t>В Усть – Пристанском районе</w:t>
      </w:r>
      <w:r w:rsidR="00AE08D5">
        <w:rPr>
          <w:b/>
          <w:bCs/>
          <w:color w:val="000000"/>
          <w:sz w:val="28"/>
          <w:szCs w:val="28"/>
        </w:rPr>
        <w:t xml:space="preserve">: </w:t>
      </w:r>
      <w:r w:rsidR="00D41130">
        <w:rPr>
          <w:sz w:val="28"/>
          <w:szCs w:val="28"/>
        </w:rPr>
        <w:t>переменная облачность. П</w:t>
      </w:r>
      <w:r w:rsidR="00AA0247" w:rsidRPr="00AA0247">
        <w:rPr>
          <w:sz w:val="28"/>
          <w:szCs w:val="28"/>
        </w:rPr>
        <w:t>реимущественно без осадков</w:t>
      </w:r>
      <w:r w:rsidR="004E3F9F">
        <w:rPr>
          <w:sz w:val="28"/>
          <w:szCs w:val="28"/>
        </w:rPr>
        <w:t>.</w:t>
      </w:r>
      <w:r w:rsidR="008F07CE" w:rsidRPr="008F07CE">
        <w:rPr>
          <w:rFonts w:eastAsiaTheme="minorEastAsia" w:cstheme="minorBidi"/>
          <w:bCs/>
          <w:sz w:val="28"/>
          <w:szCs w:val="22"/>
        </w:rPr>
        <w:t xml:space="preserve"> Ветер </w:t>
      </w:r>
      <w:r w:rsidR="00323834">
        <w:rPr>
          <w:rFonts w:eastAsiaTheme="minorEastAsia" w:cstheme="minorBidi"/>
          <w:bCs/>
          <w:sz w:val="28"/>
          <w:szCs w:val="22"/>
        </w:rPr>
        <w:t>переменный 2-3</w:t>
      </w:r>
      <w:r w:rsidR="00AA0247">
        <w:rPr>
          <w:rFonts w:eastAsiaTheme="minorEastAsia" w:cstheme="minorBidi"/>
          <w:bCs/>
          <w:sz w:val="28"/>
          <w:szCs w:val="22"/>
        </w:rPr>
        <w:t>м/с</w:t>
      </w:r>
      <w:r w:rsidR="00FF0FBF">
        <w:rPr>
          <w:rFonts w:eastAsiaTheme="minorEastAsia" w:cstheme="minorBidi"/>
          <w:bCs/>
          <w:sz w:val="28"/>
          <w:szCs w:val="22"/>
        </w:rPr>
        <w:t>,</w:t>
      </w:r>
      <w:r w:rsidR="002E7A80">
        <w:rPr>
          <w:rFonts w:eastAsiaTheme="minorEastAsia" w:cstheme="minorBidi"/>
          <w:bCs/>
          <w:sz w:val="28"/>
          <w:szCs w:val="22"/>
        </w:rPr>
        <w:t xml:space="preserve"> порывы до 1</w:t>
      </w:r>
      <w:r w:rsidR="00323834">
        <w:rPr>
          <w:rFonts w:eastAsiaTheme="minorEastAsia" w:cstheme="minorBidi"/>
          <w:bCs/>
          <w:sz w:val="28"/>
          <w:szCs w:val="22"/>
        </w:rPr>
        <w:t>2</w:t>
      </w:r>
      <w:r w:rsidR="003555C1">
        <w:rPr>
          <w:rFonts w:eastAsiaTheme="minorEastAsia" w:cstheme="minorBidi"/>
          <w:bCs/>
          <w:sz w:val="28"/>
          <w:szCs w:val="22"/>
        </w:rPr>
        <w:t xml:space="preserve"> м/с</w:t>
      </w:r>
      <w:r w:rsidR="00333A9E">
        <w:rPr>
          <w:rFonts w:eastAsiaTheme="minorEastAsia" w:cstheme="minorBidi"/>
          <w:bCs/>
          <w:sz w:val="28"/>
          <w:szCs w:val="22"/>
        </w:rPr>
        <w:t>.</w:t>
      </w:r>
      <w:r w:rsidR="00AA0247">
        <w:rPr>
          <w:rFonts w:eastAsiaTheme="minorEastAsia" w:cstheme="minorBidi"/>
          <w:bCs/>
          <w:sz w:val="28"/>
          <w:szCs w:val="22"/>
        </w:rPr>
        <w:t xml:space="preserve"> </w:t>
      </w:r>
    </w:p>
    <w:p w14:paraId="1B0C61D0" w14:textId="3EBB11BE" w:rsidR="003648FF" w:rsidRPr="008F07CE" w:rsidRDefault="00323834" w:rsidP="008F07CE">
      <w:pPr>
        <w:tabs>
          <w:tab w:val="left" w:pos="6624"/>
        </w:tabs>
        <w:rPr>
          <w:rFonts w:eastAsiaTheme="minorEastAsia" w:cstheme="minorBidi"/>
          <w:bCs/>
          <w:sz w:val="28"/>
          <w:szCs w:val="22"/>
        </w:rPr>
      </w:pPr>
      <w:r>
        <w:rPr>
          <w:rFonts w:eastAsiaTheme="minorEastAsia" w:cstheme="minorBidi"/>
          <w:bCs/>
          <w:sz w:val="28"/>
          <w:szCs w:val="22"/>
        </w:rPr>
        <w:t>Температура ночью +5..+7</w:t>
      </w:r>
      <w:r w:rsidR="008F07CE">
        <w:rPr>
          <w:rFonts w:eastAsiaTheme="minorEastAsia" w:cstheme="minorBidi"/>
          <w:bCs/>
          <w:sz w:val="28"/>
          <w:szCs w:val="22"/>
          <w:vertAlign w:val="superscript"/>
        </w:rPr>
        <w:t>о</w:t>
      </w:r>
      <w:r w:rsidR="008F07CE">
        <w:rPr>
          <w:rFonts w:eastAsiaTheme="minorEastAsia" w:cstheme="minorBidi"/>
          <w:bCs/>
          <w:sz w:val="28"/>
          <w:szCs w:val="22"/>
        </w:rPr>
        <w:t>С</w:t>
      </w:r>
      <w:r>
        <w:rPr>
          <w:rFonts w:eastAsiaTheme="minorEastAsia" w:cstheme="minorBidi"/>
          <w:bCs/>
          <w:sz w:val="28"/>
          <w:szCs w:val="22"/>
        </w:rPr>
        <w:t>, днем +21</w:t>
      </w:r>
      <w:r w:rsidR="00AA0247">
        <w:rPr>
          <w:rFonts w:eastAsiaTheme="minorEastAsia" w:cstheme="minorBidi"/>
          <w:bCs/>
          <w:sz w:val="28"/>
          <w:szCs w:val="22"/>
        </w:rPr>
        <w:t>...</w:t>
      </w:r>
      <w:r>
        <w:rPr>
          <w:rFonts w:eastAsiaTheme="minorEastAsia" w:cstheme="minorBidi"/>
          <w:bCs/>
          <w:sz w:val="28"/>
          <w:szCs w:val="22"/>
        </w:rPr>
        <w:t>+23</w:t>
      </w:r>
      <w:r w:rsidR="008F07CE">
        <w:rPr>
          <w:rFonts w:eastAsiaTheme="minorEastAsia" w:cstheme="minorBidi"/>
          <w:bCs/>
          <w:sz w:val="28"/>
          <w:szCs w:val="22"/>
          <w:vertAlign w:val="superscript"/>
        </w:rPr>
        <w:t>о</w:t>
      </w:r>
      <w:r w:rsidR="008F07CE">
        <w:rPr>
          <w:rFonts w:eastAsiaTheme="minorEastAsia" w:cstheme="minorBidi"/>
          <w:bCs/>
          <w:sz w:val="28"/>
          <w:szCs w:val="22"/>
        </w:rPr>
        <w:t>С.</w:t>
      </w:r>
    </w:p>
    <w:p w14:paraId="253E6C68" w14:textId="77777777" w:rsidR="003648FF" w:rsidRDefault="003648FF" w:rsidP="00EB7BEA">
      <w:pPr>
        <w:tabs>
          <w:tab w:val="left" w:pos="7800"/>
        </w:tabs>
        <w:jc w:val="both"/>
        <w:rPr>
          <w:b/>
          <w:sz w:val="28"/>
          <w:szCs w:val="28"/>
          <w:lang w:eastAsia="ar-SA"/>
        </w:rPr>
      </w:pPr>
    </w:p>
    <w:p w14:paraId="0C77637D" w14:textId="5D04095B" w:rsidR="00EB7BEA" w:rsidRPr="008065F7" w:rsidRDefault="00EB7BEA" w:rsidP="00EB7BEA">
      <w:pPr>
        <w:tabs>
          <w:tab w:val="left" w:pos="7800"/>
        </w:tabs>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6D24DBA6"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3A0B5967" w14:textId="77777777" w:rsidR="00382083" w:rsidRPr="008065F7" w:rsidRDefault="00382083" w:rsidP="000D69DB">
      <w:pPr>
        <w:tabs>
          <w:tab w:val="left" w:pos="7800"/>
        </w:tabs>
        <w:ind w:firstLine="567"/>
        <w:jc w:val="both"/>
        <w:rPr>
          <w:b/>
          <w:bCs/>
          <w:sz w:val="28"/>
          <w:szCs w:val="28"/>
        </w:rPr>
      </w:pPr>
    </w:p>
    <w:p w14:paraId="7F408821" w14:textId="628B20C8" w:rsidR="00EB7BEA" w:rsidRPr="008065F7" w:rsidRDefault="00D41130" w:rsidP="00EB7BEA">
      <w:pPr>
        <w:pStyle w:val="Standard"/>
        <w:jc w:val="both"/>
        <w:rPr>
          <w:b/>
          <w:bCs/>
          <w:sz w:val="28"/>
          <w:szCs w:val="28"/>
        </w:rPr>
      </w:pPr>
      <w:r>
        <w:rPr>
          <w:b/>
          <w:bCs/>
          <w:sz w:val="28"/>
          <w:szCs w:val="28"/>
        </w:rPr>
        <w:t xml:space="preserve">3. </w:t>
      </w:r>
      <w:r w:rsidR="00EB7BEA" w:rsidRPr="008065F7">
        <w:rPr>
          <w:b/>
          <w:bCs/>
          <w:sz w:val="28"/>
          <w:szCs w:val="28"/>
        </w:rPr>
        <w:t xml:space="preserve">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32E39DC7" w14:textId="29A47958" w:rsidR="00514CDE" w:rsidRPr="002D7837" w:rsidRDefault="00F53FE7" w:rsidP="007328CC">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 сохраняется риск дорожно-транспортных происшествий.</w:t>
      </w:r>
    </w:p>
    <w:p w14:paraId="69B343EF" w14:textId="1AF75500" w:rsidR="00DF33A2" w:rsidRDefault="002D7837" w:rsidP="007328CC">
      <w:pPr>
        <w:tabs>
          <w:tab w:val="left" w:pos="993"/>
        </w:tabs>
        <w:jc w:val="both"/>
        <w:rPr>
          <w:b/>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6F77FA" w14:textId="77777777" w:rsidR="00382083" w:rsidRDefault="00382083" w:rsidP="007328CC">
      <w:pPr>
        <w:tabs>
          <w:tab w:val="left" w:pos="993"/>
        </w:tabs>
        <w:jc w:val="both"/>
        <w:rPr>
          <w:b/>
          <w:bCs/>
          <w:sz w:val="28"/>
          <w:szCs w:val="28"/>
        </w:rPr>
      </w:pP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lastRenderedPageBreak/>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t xml:space="preserve">       4</w:t>
      </w:r>
      <w:r w:rsidRPr="008065F7">
        <w:rPr>
          <w:b/>
          <w:sz w:val="28"/>
          <w:szCs w:val="28"/>
        </w:rPr>
        <w:t>.1. Санитарно-эпидемиологическая обстановка.</w:t>
      </w:r>
    </w:p>
    <w:p w14:paraId="30B7FF67" w14:textId="7C14791A" w:rsidR="006366D1" w:rsidRDefault="006366D1" w:rsidP="0024792C">
      <w:pPr>
        <w:ind w:firstLine="709"/>
        <w:jc w:val="both"/>
        <w:rPr>
          <w:rFonts w:eastAsia="Calibri" w:cs="Calibri"/>
          <w:sz w:val="28"/>
          <w:szCs w:val="28"/>
        </w:rPr>
      </w:pPr>
      <w:r w:rsidRPr="00514CDE">
        <w:rPr>
          <w:rFonts w:eastAsia="Calibri" w:cs="Calibri"/>
          <w:sz w:val="28"/>
          <w:szCs w:val="28"/>
        </w:rPr>
        <w:t xml:space="preserve">Высокий риск заболевания населения острыми респираторными вирусными инфекциями. </w:t>
      </w:r>
    </w:p>
    <w:p w14:paraId="3876D1BB" w14:textId="150373E6" w:rsidR="00FF0FBF" w:rsidRPr="00FF0FBF" w:rsidRDefault="00FF0FBF" w:rsidP="00FF0FBF">
      <w:pPr>
        <w:ind w:firstLine="709"/>
        <w:jc w:val="both"/>
        <w:rPr>
          <w:rFonts w:eastAsia="Calibri" w:cs="Calibri"/>
          <w:sz w:val="28"/>
          <w:szCs w:val="28"/>
        </w:rPr>
      </w:pPr>
      <w:r w:rsidRPr="00FF0FBF">
        <w:rPr>
          <w:sz w:val="28"/>
          <w:szCs w:val="28"/>
        </w:rPr>
        <w:t>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5E5AA5F5" w:rsidR="006366D1" w:rsidRDefault="006366D1" w:rsidP="006366D1">
      <w:pPr>
        <w:tabs>
          <w:tab w:val="left" w:pos="720"/>
        </w:tabs>
        <w:jc w:val="both"/>
        <w:rPr>
          <w:b/>
          <w:bCs/>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569D96AC" w14:textId="77777777" w:rsidR="00382083" w:rsidRPr="00DF33A2" w:rsidRDefault="00382083" w:rsidP="006366D1">
      <w:pPr>
        <w:tabs>
          <w:tab w:val="left" w:pos="720"/>
        </w:tabs>
        <w:jc w:val="both"/>
        <w:rPr>
          <w:sz w:val="28"/>
          <w:szCs w:val="28"/>
        </w:rPr>
      </w:pPr>
    </w:p>
    <w:p w14:paraId="7DAA3E99" w14:textId="38F33A58" w:rsidR="006366D1" w:rsidRPr="005E387A" w:rsidRDefault="006366D1" w:rsidP="006366D1">
      <w:pPr>
        <w:tabs>
          <w:tab w:val="left" w:pos="7800"/>
        </w:tabs>
        <w:jc w:val="both"/>
        <w:rPr>
          <w:b/>
          <w:sz w:val="28"/>
          <w:szCs w:val="28"/>
        </w:rPr>
      </w:pPr>
      <w:r>
        <w:rPr>
          <w:b/>
          <w:sz w:val="28"/>
          <w:szCs w:val="28"/>
        </w:rPr>
        <w:t>5</w:t>
      </w:r>
      <w:r w:rsidRPr="005E387A">
        <w:rPr>
          <w:b/>
          <w:sz w:val="28"/>
          <w:szCs w:val="28"/>
        </w:rPr>
        <w:t xml:space="preserve">. Вероятность риска происшествий на объектах ЖКХ. </w:t>
      </w:r>
    </w:p>
    <w:p w14:paraId="229237B4" w14:textId="66BAD7A9" w:rsidR="000715D4" w:rsidRDefault="002D7837" w:rsidP="00857BEB">
      <w:pPr>
        <w:tabs>
          <w:tab w:val="left" w:pos="7800"/>
        </w:tabs>
        <w:jc w:val="both"/>
        <w:rPr>
          <w:sz w:val="28"/>
          <w:szCs w:val="28"/>
        </w:rPr>
      </w:pPr>
      <w:r>
        <w:rPr>
          <w:sz w:val="28"/>
          <w:szCs w:val="28"/>
        </w:rPr>
        <w:t xml:space="preserve">        </w:t>
      </w:r>
      <w:r w:rsidR="003648FF">
        <w:rPr>
          <w:sz w:val="28"/>
          <w:szCs w:val="28"/>
        </w:rPr>
        <w:t>Н</w:t>
      </w:r>
      <w:r w:rsidR="006366D1" w:rsidRPr="005E387A">
        <w:rPr>
          <w:sz w:val="28"/>
          <w:szCs w:val="28"/>
        </w:rPr>
        <w:t xml:space="preserve">а территории </w:t>
      </w:r>
      <w:r w:rsidR="006366D1" w:rsidRPr="00A44C47">
        <w:rPr>
          <w:b/>
          <w:sz w:val="28"/>
          <w:szCs w:val="28"/>
        </w:rPr>
        <w:t>Усть-Пристанского района</w:t>
      </w:r>
      <w:r w:rsidR="003F46DA">
        <w:rPr>
          <w:b/>
          <w:sz w:val="28"/>
          <w:szCs w:val="28"/>
        </w:rPr>
        <w:t xml:space="preserve">, </w:t>
      </w:r>
      <w:r w:rsidR="00857BEB">
        <w:rPr>
          <w:sz w:val="28"/>
          <w:szCs w:val="28"/>
        </w:rPr>
        <w:t>и</w:t>
      </w:r>
      <w:r w:rsidR="00857BEB" w:rsidRPr="00857BEB">
        <w:rPr>
          <w:sz w:val="28"/>
          <w:szCs w:val="28"/>
        </w:rPr>
        <w:t>з-за большого процента износа оборудования водопроводных и тепловых</w:t>
      </w:r>
      <w:r w:rsidR="00857BEB">
        <w:rPr>
          <w:sz w:val="28"/>
          <w:szCs w:val="28"/>
        </w:rPr>
        <w:t xml:space="preserve"> </w:t>
      </w:r>
      <w:r w:rsidR="00857BEB" w:rsidRPr="00857BEB">
        <w:rPr>
          <w:sz w:val="28"/>
          <w:szCs w:val="28"/>
        </w:rPr>
        <w:t>сетей</w:t>
      </w:r>
      <w:r>
        <w:rPr>
          <w:sz w:val="28"/>
          <w:szCs w:val="28"/>
        </w:rPr>
        <w:t xml:space="preserve"> </w:t>
      </w:r>
      <w:r w:rsidRPr="000715D4">
        <w:rPr>
          <w:sz w:val="28"/>
          <w:szCs w:val="28"/>
        </w:rPr>
        <w:t>возможны</w:t>
      </w:r>
      <w:r w:rsidR="00A44C47" w:rsidRPr="000715D4">
        <w:rPr>
          <w:sz w:val="28"/>
          <w:szCs w:val="28"/>
        </w:rPr>
        <w:t xml:space="preserve"> </w:t>
      </w:r>
      <w:r w:rsidR="000715D4" w:rsidRPr="000715D4">
        <w:rPr>
          <w:sz w:val="28"/>
          <w:szCs w:val="28"/>
        </w:rPr>
        <w:t>происшествия на коммунальных системах жизнеобеспечения, а также случаи выхода из строя отдельных участков теплотрасс и трубопроводов.</w:t>
      </w:r>
    </w:p>
    <w:p w14:paraId="28F05A85" w14:textId="25CFFE36" w:rsidR="004E3F9F" w:rsidRPr="000715D4" w:rsidRDefault="004E3F9F" w:rsidP="00857BEB">
      <w:pPr>
        <w:tabs>
          <w:tab w:val="left" w:pos="7800"/>
        </w:tabs>
        <w:jc w:val="both"/>
        <w:rPr>
          <w:sz w:val="28"/>
          <w:szCs w:val="28"/>
        </w:rPr>
      </w:pPr>
    </w:p>
    <w:p w14:paraId="1D245636" w14:textId="30896C06" w:rsidR="000715D4" w:rsidRDefault="00323834" w:rsidP="003954EB">
      <w:pPr>
        <w:tabs>
          <w:tab w:val="left" w:pos="7800"/>
        </w:tabs>
        <w:jc w:val="both"/>
        <w:rPr>
          <w:b/>
          <w:bCs/>
          <w:sz w:val="28"/>
          <w:szCs w:val="28"/>
        </w:rPr>
      </w:pPr>
      <w:r>
        <w:rPr>
          <w:b/>
          <w:bCs/>
          <w:sz w:val="28"/>
          <w:szCs w:val="28"/>
        </w:rPr>
        <w:t>6</w:t>
      </w:r>
      <w:r w:rsidR="000715D4" w:rsidRPr="000715D4">
        <w:rPr>
          <w:b/>
          <w:bCs/>
          <w:sz w:val="28"/>
          <w:szCs w:val="28"/>
        </w:rPr>
        <w:t>.</w:t>
      </w:r>
      <w:r w:rsidR="000715D4">
        <w:rPr>
          <w:b/>
          <w:bCs/>
          <w:sz w:val="28"/>
          <w:szCs w:val="28"/>
        </w:rPr>
        <w:t xml:space="preserve"> </w:t>
      </w:r>
      <w:r w:rsidR="000715D4" w:rsidRPr="000715D4">
        <w:rPr>
          <w:b/>
          <w:bCs/>
          <w:sz w:val="28"/>
          <w:szCs w:val="28"/>
        </w:rPr>
        <w:t>Вероятность риска возникновения подтоплений (гидрологическая обстановка)</w:t>
      </w:r>
      <w:r w:rsidR="000715D4">
        <w:rPr>
          <w:b/>
          <w:bCs/>
          <w:sz w:val="28"/>
          <w:szCs w:val="28"/>
        </w:rPr>
        <w:t>.</w:t>
      </w:r>
    </w:p>
    <w:p w14:paraId="74AB7691" w14:textId="2084082C" w:rsidR="00D002E9" w:rsidRPr="00D002E9" w:rsidRDefault="00AA0247" w:rsidP="00D002E9">
      <w:pPr>
        <w:tabs>
          <w:tab w:val="left" w:pos="7800"/>
        </w:tabs>
        <w:jc w:val="both"/>
        <w:rPr>
          <w:b/>
          <w:sz w:val="28"/>
          <w:szCs w:val="28"/>
        </w:rPr>
      </w:pPr>
      <w:r w:rsidRPr="005B09CA">
        <w:rPr>
          <w:b/>
          <w:sz w:val="28"/>
          <w:szCs w:val="28"/>
        </w:rPr>
        <w:t xml:space="preserve"> </w:t>
      </w:r>
      <w:r w:rsidR="00D002E9">
        <w:rPr>
          <w:b/>
          <w:sz w:val="28"/>
          <w:szCs w:val="28"/>
        </w:rPr>
        <w:t xml:space="preserve">       </w:t>
      </w:r>
      <w:r w:rsidR="007B3C96" w:rsidRPr="007B3C96">
        <w:rPr>
          <w:sz w:val="28"/>
          <w:szCs w:val="28"/>
        </w:rPr>
        <w:t xml:space="preserve">На территории </w:t>
      </w:r>
      <w:r w:rsidR="007B3C96">
        <w:rPr>
          <w:sz w:val="28"/>
          <w:szCs w:val="28"/>
        </w:rPr>
        <w:t>Усть-Пристанского района</w:t>
      </w:r>
      <w:r w:rsidR="00333A9E">
        <w:rPr>
          <w:sz w:val="28"/>
          <w:szCs w:val="28"/>
        </w:rPr>
        <w:t xml:space="preserve"> </w:t>
      </w:r>
      <w:r w:rsidR="00D002E9" w:rsidRPr="00BE5237">
        <w:rPr>
          <w:sz w:val="28"/>
          <w:szCs w:val="28"/>
        </w:rPr>
        <w:t>гидрологическая обстановка стабильная и ее рез</w:t>
      </w:r>
      <w:r w:rsidR="00D002E9">
        <w:rPr>
          <w:sz w:val="28"/>
          <w:szCs w:val="28"/>
        </w:rPr>
        <w:t>к</w:t>
      </w:r>
      <w:r w:rsidR="00D002E9" w:rsidRPr="00BE5237">
        <w:rPr>
          <w:sz w:val="28"/>
          <w:szCs w:val="28"/>
        </w:rPr>
        <w:t>ое ухудшение не прогнозируется.</w:t>
      </w:r>
    </w:p>
    <w:p w14:paraId="3FA521AF" w14:textId="043A472C" w:rsidR="000715D4" w:rsidRDefault="002E7A80" w:rsidP="003954EB">
      <w:pPr>
        <w:tabs>
          <w:tab w:val="left" w:pos="7800"/>
        </w:tabs>
        <w:jc w:val="both"/>
        <w:rPr>
          <w:sz w:val="28"/>
          <w:szCs w:val="28"/>
        </w:rPr>
      </w:pPr>
      <w:r>
        <w:rPr>
          <w:sz w:val="28"/>
          <w:szCs w:val="28"/>
        </w:rPr>
        <w:t xml:space="preserve"> </w:t>
      </w:r>
    </w:p>
    <w:p w14:paraId="5B6D5A81" w14:textId="59101939" w:rsidR="004E3F9F" w:rsidRPr="00082016" w:rsidRDefault="00323834" w:rsidP="004E3F9F">
      <w:pPr>
        <w:tabs>
          <w:tab w:val="left" w:pos="7800"/>
        </w:tabs>
        <w:jc w:val="both"/>
        <w:rPr>
          <w:b/>
          <w:sz w:val="28"/>
          <w:szCs w:val="28"/>
        </w:rPr>
      </w:pPr>
      <w:r>
        <w:rPr>
          <w:b/>
          <w:sz w:val="28"/>
          <w:szCs w:val="28"/>
        </w:rPr>
        <w:t>7</w:t>
      </w:r>
      <w:r w:rsidR="004E3F9F" w:rsidRPr="00082016">
        <w:rPr>
          <w:b/>
          <w:sz w:val="28"/>
          <w:szCs w:val="28"/>
        </w:rPr>
        <w:t xml:space="preserve">. Риск возникновения природных пожаров. </w:t>
      </w:r>
    </w:p>
    <w:p w14:paraId="6731E198" w14:textId="1A225485" w:rsidR="00323834" w:rsidRPr="00323834" w:rsidRDefault="004E3F9F" w:rsidP="00323834">
      <w:pPr>
        <w:tabs>
          <w:tab w:val="left" w:pos="7800"/>
        </w:tabs>
        <w:jc w:val="both"/>
        <w:rPr>
          <w:b/>
          <w:sz w:val="28"/>
          <w:szCs w:val="28"/>
        </w:rPr>
      </w:pPr>
      <w:r w:rsidRPr="00082016">
        <w:rPr>
          <w:sz w:val="28"/>
          <w:szCs w:val="28"/>
        </w:rPr>
        <w:t xml:space="preserve">       </w:t>
      </w:r>
      <w:r w:rsidR="00323834">
        <w:rPr>
          <w:sz w:val="28"/>
          <w:szCs w:val="28"/>
        </w:rPr>
        <w:t xml:space="preserve">                              </w:t>
      </w:r>
      <w:r w:rsidR="00323834" w:rsidRPr="00323834">
        <w:rPr>
          <w:b/>
          <w:sz w:val="28"/>
          <w:szCs w:val="28"/>
        </w:rPr>
        <w:t xml:space="preserve">ШТОРМОВОЕ ПРЕДУПРЕЖДЕНИЕ № 9 </w:t>
      </w:r>
    </w:p>
    <w:p w14:paraId="18E87E3A" w14:textId="7E037F26" w:rsidR="00323834" w:rsidRPr="00323834" w:rsidRDefault="00323834" w:rsidP="00323834">
      <w:pPr>
        <w:tabs>
          <w:tab w:val="left" w:pos="7800"/>
        </w:tabs>
        <w:jc w:val="both"/>
        <w:rPr>
          <w:b/>
          <w:sz w:val="28"/>
          <w:szCs w:val="28"/>
        </w:rPr>
      </w:pPr>
      <w:r w:rsidRPr="00323834">
        <w:rPr>
          <w:b/>
          <w:sz w:val="28"/>
          <w:szCs w:val="28"/>
        </w:rPr>
        <w:t>В Алтайском крае в период с 19 апреля по 23 апреля 2026 года местами ожидается высокая (4 класс) пожароопасность. По данным Алтайского ЦГМС на территории Алтайского края ожидается горимость 3, 4 класса.</w:t>
      </w:r>
    </w:p>
    <w:p w14:paraId="3AD5E741" w14:textId="398C0B0E" w:rsidR="004E3F9F" w:rsidRPr="00842758" w:rsidRDefault="004E3F9F" w:rsidP="004E3F9F">
      <w:pPr>
        <w:tabs>
          <w:tab w:val="left" w:pos="7800"/>
        </w:tabs>
        <w:jc w:val="both"/>
        <w:rPr>
          <w:b/>
          <w:sz w:val="28"/>
          <w:szCs w:val="28"/>
        </w:rPr>
      </w:pPr>
      <w:r w:rsidRPr="00082016">
        <w:rPr>
          <w:sz w:val="28"/>
          <w:szCs w:val="28"/>
        </w:rPr>
        <w:t xml:space="preserve"> </w:t>
      </w:r>
      <w:r w:rsidR="00323834" w:rsidRPr="00B20AB4">
        <w:rPr>
          <w:sz w:val="28"/>
          <w:szCs w:val="28"/>
        </w:rPr>
        <w:t xml:space="preserve">В связи с высоким </w:t>
      </w:r>
      <w:r w:rsidR="00323834">
        <w:rPr>
          <w:sz w:val="28"/>
          <w:szCs w:val="28"/>
        </w:rPr>
        <w:t xml:space="preserve">4 </w:t>
      </w:r>
      <w:r w:rsidR="00323834" w:rsidRPr="00B20AB4">
        <w:rPr>
          <w:sz w:val="28"/>
          <w:szCs w:val="28"/>
        </w:rPr>
        <w:t xml:space="preserve">классом пожароопасности, а также в результате активной деятельности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Pr="00082016">
        <w:rPr>
          <w:sz w:val="28"/>
          <w:szCs w:val="28"/>
        </w:rPr>
        <w:t>(</w:t>
      </w:r>
      <w:r w:rsidRPr="00082016">
        <w:rPr>
          <w:b/>
          <w:sz w:val="28"/>
          <w:szCs w:val="28"/>
        </w:rPr>
        <w:t>отжиги, палы, сжигание мусора, неосторожное обращение с огнём)</w:t>
      </w:r>
      <w:r w:rsidRPr="00082016">
        <w:rPr>
          <w:sz w:val="28"/>
          <w:szCs w:val="28"/>
        </w:rPr>
        <w:t xml:space="preserve">, на всей территории Усть-Пристанского района </w:t>
      </w:r>
      <w:r w:rsidR="00842758" w:rsidRPr="00842758">
        <w:rPr>
          <w:sz w:val="28"/>
          <w:szCs w:val="28"/>
        </w:rPr>
        <w:t>возрастает вероятность увеличения количества ТТ и природных (ландшафтных) пожаров.</w:t>
      </w:r>
    </w:p>
    <w:p w14:paraId="5FA5C96C" w14:textId="77777777" w:rsidR="00842758" w:rsidRDefault="00842758" w:rsidP="004E3F9F">
      <w:pPr>
        <w:tabs>
          <w:tab w:val="left" w:pos="7800"/>
        </w:tabs>
        <w:jc w:val="both"/>
        <w:rPr>
          <w:b/>
          <w:sz w:val="28"/>
          <w:szCs w:val="28"/>
        </w:rPr>
      </w:pPr>
    </w:p>
    <w:p w14:paraId="63BF1E98" w14:textId="324D6EF0" w:rsidR="004E3F9F" w:rsidRPr="008065F7" w:rsidRDefault="00323834" w:rsidP="004E3F9F">
      <w:pPr>
        <w:tabs>
          <w:tab w:val="left" w:pos="7800"/>
        </w:tabs>
        <w:jc w:val="both"/>
        <w:rPr>
          <w:b/>
          <w:sz w:val="28"/>
          <w:szCs w:val="28"/>
        </w:rPr>
      </w:pPr>
      <w:bookmarkStart w:id="1" w:name="_GoBack"/>
      <w:bookmarkEnd w:id="1"/>
      <w:r>
        <w:rPr>
          <w:b/>
          <w:sz w:val="28"/>
          <w:szCs w:val="28"/>
        </w:rPr>
        <w:t>8</w:t>
      </w:r>
      <w:r w:rsidR="004E3F9F" w:rsidRPr="008065F7">
        <w:rPr>
          <w:b/>
          <w:sz w:val="28"/>
          <w:szCs w:val="28"/>
        </w:rPr>
        <w:t xml:space="preserve">. Вероятность риска происшествий на акваториях. </w:t>
      </w:r>
    </w:p>
    <w:p w14:paraId="2ED011DF" w14:textId="77777777" w:rsidR="00D002E9" w:rsidRDefault="00D002E9" w:rsidP="00D002E9">
      <w:pPr>
        <w:tabs>
          <w:tab w:val="left" w:pos="7800"/>
        </w:tabs>
        <w:jc w:val="both"/>
        <w:rPr>
          <w:sz w:val="28"/>
          <w:szCs w:val="28"/>
        </w:rPr>
      </w:pPr>
      <w:r>
        <w:rPr>
          <w:sz w:val="28"/>
          <w:szCs w:val="28"/>
        </w:rPr>
        <w:t xml:space="preserve">На озерах и реках Усть-Пристанского района </w:t>
      </w:r>
      <w:r w:rsidRPr="00FC6BEF">
        <w:rPr>
          <w:sz w:val="28"/>
          <w:szCs w:val="28"/>
        </w:rPr>
        <w:t xml:space="preserve">сохраняется риск происшествий, обусловленных несоблюдением техники безопасности на акваториях. </w:t>
      </w:r>
    </w:p>
    <w:p w14:paraId="5CA85357" w14:textId="77777777" w:rsidR="00382083" w:rsidRPr="000715D4" w:rsidRDefault="00382083" w:rsidP="003954EB">
      <w:pPr>
        <w:tabs>
          <w:tab w:val="left" w:pos="7800"/>
        </w:tabs>
        <w:jc w:val="both"/>
        <w:rPr>
          <w:b/>
          <w:bCs/>
          <w:sz w:val="28"/>
          <w:szCs w:val="28"/>
        </w:rPr>
      </w:pPr>
    </w:p>
    <w:p w14:paraId="1BD4A6CA" w14:textId="07682759" w:rsidR="00804776" w:rsidRPr="008065F7" w:rsidRDefault="00323834"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3AF4B5AB" w14:textId="621C4971" w:rsidR="007B3C96"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7B3C96" w:rsidRPr="007B3C96">
        <w:rPr>
          <w:rFonts w:cs="Calibri"/>
          <w:kern w:val="1"/>
          <w:sz w:val="28"/>
          <w:szCs w:val="28"/>
          <w:lang w:eastAsia="ar-SA"/>
        </w:rPr>
        <w:t>от слабовозмущенной до возмущенной.</w:t>
      </w:r>
    </w:p>
    <w:p w14:paraId="2BD96D11" w14:textId="77777777" w:rsidR="007B3C96" w:rsidRPr="008065F7" w:rsidRDefault="007B3C96" w:rsidP="000D69DB">
      <w:pPr>
        <w:autoSpaceDE w:val="0"/>
        <w:jc w:val="both"/>
        <w:rPr>
          <w:b/>
          <w:sz w:val="28"/>
          <w:szCs w:val="28"/>
        </w:rPr>
      </w:pPr>
    </w:p>
    <w:p w14:paraId="6EFEE196" w14:textId="1ED8AF91" w:rsidR="000715D4"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0715D4" w:rsidRPr="000715D4">
        <w:rPr>
          <w:sz w:val="28"/>
          <w:szCs w:val="28"/>
        </w:rPr>
        <w:t>риск обрушений (повреждений) зданий и сооружений; риск происшествий, связанных с потерей людей в природной среде; риск происшествий при п</w:t>
      </w:r>
      <w:r w:rsidR="000715D4">
        <w:rPr>
          <w:sz w:val="28"/>
          <w:szCs w:val="28"/>
        </w:rPr>
        <w:t xml:space="preserve">роведении массовых </w:t>
      </w:r>
      <w:r w:rsidR="000715D4">
        <w:rPr>
          <w:sz w:val="28"/>
          <w:szCs w:val="28"/>
        </w:rPr>
        <w:lastRenderedPageBreak/>
        <w:t xml:space="preserve">мероприятий; </w:t>
      </w:r>
      <w:r w:rsidR="000715D4" w:rsidRPr="000715D4">
        <w:rPr>
          <w:sz w:val="28"/>
          <w:szCs w:val="28"/>
        </w:rPr>
        <w:t>риск аварий на объектах воздушного транспорта; риск возникновения террористических актов; риск земле</w:t>
      </w:r>
      <w:r w:rsidR="000715D4">
        <w:rPr>
          <w:sz w:val="28"/>
          <w:szCs w:val="28"/>
        </w:rPr>
        <w:t>трясения; риск отравления людей.</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о. гл. врача Ковалев Станислав Евгеньевич, (53 койко-мест круглосуточно), тел. 8(385 54)22-</w:t>
      </w:r>
      <w:r w:rsidR="00281F86" w:rsidRPr="008065F7">
        <w:rPr>
          <w:rFonts w:ascii="Times New Roman" w:hAnsi="Times New Roman"/>
          <w:bCs/>
          <w:sz w:val="28"/>
          <w:szCs w:val="28"/>
        </w:rPr>
        <w:lastRenderedPageBreak/>
        <w:t>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5D874F48" w:rsidR="007B3C96" w:rsidRPr="007B3C96" w:rsidRDefault="007B3C96" w:rsidP="007B3C96">
      <w:pPr>
        <w:pStyle w:val="a7"/>
        <w:numPr>
          <w:ilvl w:val="0"/>
          <w:numId w:val="33"/>
        </w:numPr>
        <w:kinsoku w:val="0"/>
        <w:overflowPunct w:val="0"/>
        <w:spacing w:after="0"/>
        <w:jc w:val="both"/>
        <w:textAlignment w:val="baseline"/>
        <w:rPr>
          <w:rFonts w:ascii="Times New Roman" w:hAnsi="Times New Roman"/>
          <w:bCs/>
          <w:sz w:val="28"/>
          <w:szCs w:val="28"/>
        </w:rPr>
      </w:pPr>
      <w:r w:rsidRPr="007B3C96">
        <w:rPr>
          <w:rFonts w:ascii="Times New Roman" w:hAnsi="Times New Roman"/>
          <w:b/>
          <w:bCs/>
          <w:sz w:val="28"/>
          <w:szCs w:val="28"/>
        </w:rPr>
        <w:t>По риску санитарно-эпидемиологической обстановки.</w:t>
      </w:r>
      <w:r w:rsidR="00382083" w:rsidRPr="007B3C96">
        <w:rPr>
          <w:rFonts w:ascii="Times New Roman" w:hAnsi="Times New Roman"/>
          <w:bCs/>
          <w:sz w:val="28"/>
          <w:szCs w:val="28"/>
        </w:rPr>
        <w:tab/>
      </w:r>
    </w:p>
    <w:p w14:paraId="41D59560" w14:textId="44612732" w:rsidR="00FF0FBF" w:rsidRPr="00FF0FBF" w:rsidRDefault="007B3C96" w:rsidP="00FF0FBF">
      <w:pPr>
        <w:kinsoku w:val="0"/>
        <w:overflowPunct w:val="0"/>
        <w:jc w:val="both"/>
        <w:textAlignment w:val="baseline"/>
        <w:rPr>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 xml:space="preserve">методах и средствах профилактики заболеваний </w:t>
      </w:r>
      <w:r w:rsidR="00FF0FBF" w:rsidRPr="00FF0FBF">
        <w:rPr>
          <w:sz w:val="28"/>
          <w:szCs w:val="28"/>
        </w:rPr>
        <w:t>(клещевого энцефалита, клещевого боррелиоза, сыпного клещевого тиф</w:t>
      </w:r>
      <w:r w:rsidR="00FF0FBF">
        <w:rPr>
          <w:sz w:val="28"/>
          <w:szCs w:val="28"/>
        </w:rPr>
        <w:t>а) и меры</w:t>
      </w:r>
      <w:r w:rsidR="00FF0FBF" w:rsidRPr="00FF0FBF">
        <w:rPr>
          <w:sz w:val="28"/>
          <w:szCs w:val="28"/>
        </w:rPr>
        <w:t xml:space="preserve"> по их предупреждению </w:t>
      </w:r>
    </w:p>
    <w:p w14:paraId="734C6C4E" w14:textId="4ABFF98E" w:rsidR="00600EEF" w:rsidRDefault="00382083" w:rsidP="00FF0FBF">
      <w:pPr>
        <w:kinsoku w:val="0"/>
        <w:overflowPunct w:val="0"/>
        <w:jc w:val="both"/>
        <w:textAlignment w:val="baseline"/>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6433C89C" w14:textId="31A4044E" w:rsidR="00595E66" w:rsidRPr="00595E66" w:rsidRDefault="00595E66" w:rsidP="00595E66">
      <w:pPr>
        <w:pStyle w:val="a7"/>
        <w:numPr>
          <w:ilvl w:val="0"/>
          <w:numId w:val="33"/>
        </w:numPr>
        <w:tabs>
          <w:tab w:val="left" w:pos="720"/>
        </w:tabs>
        <w:jc w:val="both"/>
        <w:rPr>
          <w:rFonts w:ascii="Times New Roman" w:hAnsi="Times New Roman"/>
          <w:b/>
          <w:sz w:val="28"/>
          <w:szCs w:val="28"/>
        </w:rPr>
      </w:pPr>
      <w:r w:rsidRPr="00595E66">
        <w:rPr>
          <w:rFonts w:ascii="Times New Roman" w:hAnsi="Times New Roman"/>
          <w:b/>
          <w:sz w:val="28"/>
          <w:szCs w:val="28"/>
        </w:rPr>
        <w:t xml:space="preserve">По риску эпизоотической обстановки. </w:t>
      </w:r>
    </w:p>
    <w:p w14:paraId="451478B1" w14:textId="77777777"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 xml:space="preserve">для предупреждения инфекционных заболеваний животных, проводится своевременная вакцинация и ревакцинация всего поголовья скота; </w:t>
      </w:r>
    </w:p>
    <w:p w14:paraId="14757F73" w14:textId="65BDE3AC"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при выявлении заболевших животных вводить</w:t>
      </w:r>
      <w:r>
        <w:rPr>
          <w:rFonts w:ascii="Times New Roman" w:hAnsi="Times New Roman"/>
          <w:sz w:val="28"/>
          <w:szCs w:val="28"/>
        </w:rPr>
        <w:t>ся</w:t>
      </w:r>
      <w:r w:rsidRPr="00595E66">
        <w:rPr>
          <w:rFonts w:ascii="Times New Roman" w:hAnsi="Times New Roman"/>
          <w:sz w:val="28"/>
          <w:szCs w:val="28"/>
        </w:rPr>
        <w:t xml:space="preserve"> строгий карантин в очаге инфекции с проведением всех необходимых карантинно-ограничительных мероприятий.</w:t>
      </w:r>
    </w:p>
    <w:p w14:paraId="3500569D" w14:textId="6AD00E44" w:rsidR="0031678C" w:rsidRPr="00580193" w:rsidRDefault="00333A9E" w:rsidP="0031678C">
      <w:pPr>
        <w:tabs>
          <w:tab w:val="left" w:pos="720"/>
        </w:tabs>
        <w:jc w:val="both"/>
        <w:rPr>
          <w:sz w:val="28"/>
          <w:szCs w:val="28"/>
        </w:rPr>
      </w:pPr>
      <w:r>
        <w:rPr>
          <w:b/>
          <w:bCs/>
          <w:sz w:val="28"/>
          <w:szCs w:val="28"/>
        </w:rPr>
        <w:t>5</w:t>
      </w:r>
      <w:r w:rsidR="0031678C" w:rsidRPr="00580193">
        <w:rPr>
          <w:b/>
          <w:sz w:val="28"/>
          <w:szCs w:val="28"/>
        </w:rPr>
        <w:t>. По риску аварий на объектах ТЭК и ЖКХ.</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77777777" w:rsidR="0031678C"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7DD99757" w14:textId="0C491D7D" w:rsidR="00595E66" w:rsidRPr="00382083" w:rsidRDefault="00333A9E" w:rsidP="00595E66">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595E66" w:rsidRPr="00382083">
        <w:rPr>
          <w:rFonts w:ascii="Times New Roman" w:hAnsi="Times New Roman"/>
          <w:b/>
          <w:sz w:val="28"/>
          <w:szCs w:val="28"/>
        </w:rPr>
        <w:t xml:space="preserve">. По риску возникновения подтоплений. </w:t>
      </w:r>
    </w:p>
    <w:p w14:paraId="1F8FEE2D"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6FB0FAB4" w14:textId="6657378C" w:rsidR="00595E66" w:rsidRPr="007C76C3"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w:t>
      </w:r>
      <w:r w:rsidR="007C76C3">
        <w:rPr>
          <w:rFonts w:ascii="Times New Roman" w:hAnsi="Times New Roman"/>
          <w:sz w:val="28"/>
          <w:szCs w:val="28"/>
        </w:rPr>
        <w:t xml:space="preserve"> сооружений</w:t>
      </w:r>
      <w:r w:rsidR="007C76C3">
        <w:t xml:space="preserve">, </w:t>
      </w:r>
      <w:r w:rsidR="007C76C3" w:rsidRPr="007C76C3">
        <w:rPr>
          <w:rFonts w:ascii="Times New Roman" w:hAnsi="Times New Roman"/>
          <w:sz w:val="28"/>
          <w:szCs w:val="28"/>
        </w:rPr>
        <w:t>особое внимание обращено на пониженные участки местности и прибрежные участки вблизи водоемов и рек;</w:t>
      </w:r>
    </w:p>
    <w:p w14:paraId="738EBABB"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4780E93A" w14:textId="77777777" w:rsidR="004E3F9F" w:rsidRDefault="004E3F9F" w:rsidP="004E3F9F">
      <w:pPr>
        <w:pStyle w:val="a7"/>
        <w:autoSpaceDE w:val="0"/>
        <w:autoSpaceDN w:val="0"/>
        <w:adjustRightInd w:val="0"/>
        <w:spacing w:after="0"/>
        <w:ind w:left="0"/>
        <w:jc w:val="both"/>
        <w:rPr>
          <w:rFonts w:ascii="Times New Roman" w:hAnsi="Times New Roman"/>
          <w:sz w:val="28"/>
          <w:szCs w:val="28"/>
        </w:rPr>
      </w:pPr>
      <w:r w:rsidRPr="000B5CEE">
        <w:rPr>
          <w:rFonts w:ascii="Times New Roman" w:hAnsi="Times New Roman"/>
          <w:b/>
          <w:sz w:val="28"/>
          <w:szCs w:val="28"/>
        </w:rPr>
        <w:t>7. По риску возникновения природных пожаров.</w:t>
      </w:r>
      <w:r w:rsidRPr="000B5CEE">
        <w:rPr>
          <w:rFonts w:ascii="Times New Roman" w:hAnsi="Times New Roman"/>
          <w:sz w:val="28"/>
          <w:szCs w:val="28"/>
        </w:rPr>
        <w:t xml:space="preserve"> </w:t>
      </w:r>
    </w:p>
    <w:p w14:paraId="37803B9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4D7B3B2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0B98B6C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CA812C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56E5687C"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39E63131"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EF9FDF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6790CC6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38FED6A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237C82F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7AB99C4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3DACC8AD"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289B64F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6C7C786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7E249F46"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5DFF2AC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7B74B642" w14:textId="77777777" w:rsidR="004E3F9F" w:rsidRDefault="004E3F9F" w:rsidP="00077902">
      <w:pPr>
        <w:pStyle w:val="a7"/>
        <w:autoSpaceDE w:val="0"/>
        <w:autoSpaceDN w:val="0"/>
        <w:adjustRightInd w:val="0"/>
        <w:ind w:left="0"/>
        <w:jc w:val="both"/>
        <w:rPr>
          <w:rFonts w:ascii="Times New Roman" w:hAnsi="Times New Roman"/>
          <w:b/>
          <w:bCs/>
          <w:color w:val="000000"/>
          <w:sz w:val="28"/>
          <w:szCs w:val="28"/>
        </w:rPr>
      </w:pPr>
    </w:p>
    <w:p w14:paraId="35DC31FD" w14:textId="1F68FD73" w:rsidR="00077902" w:rsidRPr="008065F7" w:rsidRDefault="004E3F9F"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77777777"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46982495" w14:textId="6E49F75E"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6A3D1BA" w14:textId="77777777" w:rsidR="00CA2130" w:rsidRDefault="00CA2130" w:rsidP="00382083">
      <w:pPr>
        <w:pStyle w:val="a7"/>
        <w:autoSpaceDE w:val="0"/>
        <w:autoSpaceDN w:val="0"/>
        <w:adjustRightInd w:val="0"/>
        <w:ind w:left="0" w:firstLine="709"/>
        <w:jc w:val="both"/>
        <w:rPr>
          <w:rFonts w:ascii="Times New Roman" w:hAnsi="Times New Roman"/>
          <w:sz w:val="28"/>
          <w:szCs w:val="28"/>
        </w:rPr>
      </w:pPr>
    </w:p>
    <w:p w14:paraId="2B7171ED" w14:textId="6B2EFA62" w:rsidR="00DF73E9" w:rsidRDefault="0034056A" w:rsidP="00B362ED">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lastRenderedPageBreak/>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1BAEEA12"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323834">
        <w:rPr>
          <w:rFonts w:ascii="Times New Roman" w:eastAsia="Calibri" w:hAnsi="Times New Roman"/>
          <w:sz w:val="28"/>
          <w:szCs w:val="28"/>
        </w:rPr>
        <w:t>21</w:t>
      </w:r>
      <w:r w:rsidR="00D468EB">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323834">
        <w:rPr>
          <w:rFonts w:ascii="Times New Roman" w:eastAsia="Calibri" w:hAnsi="Times New Roman"/>
          <w:sz w:val="28"/>
          <w:szCs w:val="28"/>
        </w:rPr>
        <w:t>4</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842758">
        <w:rPr>
          <w:rFonts w:ascii="Times New Roman" w:eastAsia="Calibri" w:hAnsi="Times New Roman"/>
          <w:sz w:val="28"/>
          <w:szCs w:val="28"/>
        </w:rPr>
        <w:t>04</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Pr="008065F7">
        <w:rPr>
          <w:rFonts w:ascii="Times New Roman" w:hAnsi="Times New Roman"/>
          <w:sz w:val="28"/>
          <w:szCs w:val="28"/>
        </w:rPr>
        <w:t xml:space="preserve"> Усть-Пристанского района </w:t>
      </w:r>
      <w:r w:rsidR="005B09CA">
        <w:rPr>
          <w:rFonts w:ascii="Times New Roman" w:hAnsi="Times New Roman"/>
          <w:sz w:val="28"/>
          <w:szCs w:val="28"/>
        </w:rPr>
        <w:t>Крюковой С.Е.</w:t>
      </w:r>
    </w:p>
    <w:p w14:paraId="28BEBD00" w14:textId="175F6E5C"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842758">
        <w:rPr>
          <w:rFonts w:ascii="Times New Roman" w:eastAsia="Calibri" w:hAnsi="Times New Roman"/>
          <w:sz w:val="28"/>
          <w:szCs w:val="28"/>
        </w:rPr>
        <w:t>21</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842758">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842758">
        <w:rPr>
          <w:rFonts w:ascii="Times New Roman" w:hAnsi="Times New Roman"/>
          <w:color w:val="000000"/>
          <w:sz w:val="28"/>
          <w:szCs w:val="28"/>
        </w:rPr>
        <w:t>53</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3C5F5726" w:rsidR="000D69DB" w:rsidRPr="008065F7" w:rsidRDefault="005B09CA" w:rsidP="00B96FF3">
      <w:pPr>
        <w:pStyle w:val="a7"/>
        <w:autoSpaceDE w:val="0"/>
        <w:autoSpaceDN w:val="0"/>
        <w:adjustRightInd w:val="0"/>
        <w:ind w:left="0"/>
        <w:jc w:val="both"/>
        <w:rPr>
          <w:noProof/>
          <w:sz w:val="28"/>
          <w:szCs w:val="28"/>
        </w:rPr>
      </w:pPr>
      <w:r>
        <w:rPr>
          <w:noProof/>
          <w:sz w:val="24"/>
          <w:szCs w:val="24"/>
          <w:lang w:eastAsia="ru-RU"/>
        </w:rPr>
        <w:drawing>
          <wp:anchor distT="0" distB="0" distL="114300" distR="114300" simplePos="0" relativeHeight="251659264" behindDoc="1" locked="0" layoutInCell="1" allowOverlap="1" wp14:anchorId="3242042F" wp14:editId="541503EB">
            <wp:simplePos x="0" y="0"/>
            <wp:positionH relativeFrom="column">
              <wp:posOffset>2838450</wp:posOffset>
            </wp:positionH>
            <wp:positionV relativeFrom="paragraph">
              <wp:posOffset>328295</wp:posOffset>
            </wp:positionV>
            <wp:extent cx="812165" cy="657860"/>
            <wp:effectExtent l="19050" t="0" r="6985"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812165" cy="657860"/>
                    </a:xfrm>
                    <a:prstGeom prst="rect">
                      <a:avLst/>
                    </a:prstGeom>
                    <a:noFill/>
                    <a:ln w="9525">
                      <a:noFill/>
                      <a:miter lim="800000"/>
                      <a:headEnd/>
                      <a:tailEnd/>
                    </a:ln>
                  </pic:spPr>
                </pic:pic>
              </a:graphicData>
            </a:graphic>
          </wp:anchor>
        </w:drawing>
      </w:r>
    </w:p>
    <w:p w14:paraId="4B21C18D" w14:textId="4B8B5C43"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5B09CA">
        <w:rPr>
          <w:noProof/>
          <w:sz w:val="28"/>
          <w:szCs w:val="28"/>
        </w:rPr>
        <w:t>С.Е.Крюкова</w:t>
      </w:r>
    </w:p>
    <w:p w14:paraId="690B2639" w14:textId="6956A69C"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4EA59" w14:textId="77777777" w:rsidR="00CE1540" w:rsidRDefault="00CE1540" w:rsidP="002E73CB">
      <w:r>
        <w:separator/>
      </w:r>
    </w:p>
  </w:endnote>
  <w:endnote w:type="continuationSeparator" w:id="0">
    <w:p w14:paraId="78525585" w14:textId="77777777" w:rsidR="00CE1540" w:rsidRDefault="00CE1540"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3060E" w14:textId="77777777" w:rsidR="00CE1540" w:rsidRDefault="00CE1540" w:rsidP="002E73CB">
      <w:r>
        <w:separator/>
      </w:r>
    </w:p>
  </w:footnote>
  <w:footnote w:type="continuationSeparator" w:id="0">
    <w:p w14:paraId="21942165" w14:textId="77777777" w:rsidR="00CE1540" w:rsidRDefault="00CE1540"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1"/>
  </w:num>
  <w:num w:numId="12">
    <w:abstractNumId w:val="2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5A68"/>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5D92"/>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3704"/>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E7A80"/>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834"/>
    <w:rsid w:val="00324DFA"/>
    <w:rsid w:val="00325230"/>
    <w:rsid w:val="0032597D"/>
    <w:rsid w:val="00325C8D"/>
    <w:rsid w:val="0032734C"/>
    <w:rsid w:val="00327A00"/>
    <w:rsid w:val="00327F5C"/>
    <w:rsid w:val="00330208"/>
    <w:rsid w:val="00330E7C"/>
    <w:rsid w:val="00332594"/>
    <w:rsid w:val="003330B9"/>
    <w:rsid w:val="003339E6"/>
    <w:rsid w:val="00333A9E"/>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5C1"/>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25F8"/>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4778"/>
    <w:rsid w:val="00425A12"/>
    <w:rsid w:val="00426F2F"/>
    <w:rsid w:val="00426F8B"/>
    <w:rsid w:val="00427457"/>
    <w:rsid w:val="00430223"/>
    <w:rsid w:val="00430F3F"/>
    <w:rsid w:val="004316B0"/>
    <w:rsid w:val="0043172C"/>
    <w:rsid w:val="0043244B"/>
    <w:rsid w:val="004326E2"/>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3CA"/>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3F9F"/>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5E66"/>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9CA"/>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13B8"/>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6C3"/>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3A6"/>
    <w:rsid w:val="007F4468"/>
    <w:rsid w:val="007F49AB"/>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35BF"/>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2758"/>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0898"/>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247"/>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0D2B"/>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77B0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540"/>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2E9"/>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30"/>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B0F"/>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032"/>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0C61"/>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4830"/>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0FBF"/>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50413-939C-405A-8E5F-F8D39B76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1995</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13347</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37</cp:revision>
  <cp:lastPrinted>2026-04-16T10:00:00Z</cp:lastPrinted>
  <dcterms:created xsi:type="dcterms:W3CDTF">2026-02-24T09:15:00Z</dcterms:created>
  <dcterms:modified xsi:type="dcterms:W3CDTF">2026-04-21T07:53:00Z</dcterms:modified>
</cp:coreProperties>
</file>